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Liang Howard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Bambusa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BBTX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57"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BAMBUSA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 BOSTON WHARF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7</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07/09/2036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153,908</w:t>
            </w:r>
          </w:p>
        </w:tc>
        <w:tc>
          <w:tcPr>
            <w:tcW w:w="100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8.04</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48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 Director (as defined in the Issuer's 2024 Stock Plan) through each applicable date, one thirty-sixth (1/36th) of the shares subject to the option shall vest each month following the Vesting Commencement Date on the same day of the month as the Vesting Commencement Date (and if there is no corresponding day, on the last day of the month). "Vesting Commencement Date" shall mean July 1, 2026.</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Jonathan I. Lieber, as</w:t>
            </w:r>
          </w:p>
        </w:tc>
        <w:tc>
          <w:tcPr>
            <w:tcW w:w="2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10/29/2026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333" w:lineRule="exact"/>
        <w:rPr>
          <w:sz w:val="20"/>
          <w:szCs w:val="20"/>
          <w:color w:val="auto"/>
        </w:rPr>
      </w:pPr>
    </w:p>
    <w:p>
      <w:pPr>
        <w:jc w:val="both"/>
        <w:ind w:firstLine="720"/>
        <w:spacing w:after="0" w:line="249"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Jonathan I. Lieber and Crystal MacKay,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53" w:lineRule="exact"/>
        <w:rPr>
          <w:sz w:val="20"/>
          <w:szCs w:val="20"/>
          <w:color w:val="auto"/>
        </w:rPr>
      </w:pPr>
    </w:p>
    <w:p>
      <w:pPr>
        <w:jc w:val="both"/>
        <w:ind w:firstLine="720"/>
        <w:spacing w:after="0" w:line="248" w:lineRule="auto"/>
        <w:tabs>
          <w:tab w:leader="none" w:pos="95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spacing w:after="0" w:line="52" w:lineRule="exact"/>
        <w:rPr>
          <w:rFonts w:ascii="Times New Roman" w:cs="Times New Roman" w:eastAsia="Times New Roman" w:hAnsi="Times New Roman"/>
          <w:sz w:val="22"/>
          <w:szCs w:val="22"/>
          <w:color w:val="auto"/>
        </w:rPr>
      </w:pPr>
    </w:p>
    <w:p>
      <w:pPr>
        <w:jc w:val="both"/>
        <w:ind w:firstLine="720"/>
        <w:spacing w:after="0" w:line="252" w:lineRule="auto"/>
        <w:tabs>
          <w:tab w:leader="none" w:pos="94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92" w:lineRule="exact"/>
        <w:rPr>
          <w:sz w:val="20"/>
          <w:szCs w:val="20"/>
          <w:color w:val="auto"/>
        </w:rPr>
      </w:pPr>
    </w:p>
    <w:p>
      <w:pPr>
        <w:ind w:firstLine="720"/>
        <w:spacing w:after="0" w:line="273" w:lineRule="auto"/>
        <w:tabs>
          <w:tab w:leader="none" w:pos="9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4" w:lineRule="exact"/>
        <w:rPr>
          <w:rFonts w:ascii="Times New Roman" w:cs="Times New Roman" w:eastAsia="Times New Roman" w:hAnsi="Times New Roman"/>
          <w:sz w:val="22"/>
          <w:szCs w:val="22"/>
          <w:color w:val="auto"/>
        </w:rPr>
      </w:pPr>
    </w:p>
    <w:p>
      <w:pPr>
        <w:jc w:val="both"/>
        <w:ind w:firstLine="720"/>
        <w:spacing w:after="0" w:line="257" w:lineRule="auto"/>
        <w:tabs>
          <w:tab w:leader="none" w:pos="9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42" w:lineRule="exact"/>
        <w:rPr>
          <w:rFonts w:ascii="Times New Roman" w:cs="Times New Roman" w:eastAsia="Times New Roman" w:hAnsi="Times New Roman"/>
          <w:sz w:val="22"/>
          <w:szCs w:val="22"/>
          <w:color w:val="auto"/>
        </w:rPr>
      </w:pPr>
    </w:p>
    <w:p>
      <w:pPr>
        <w:jc w:val="both"/>
        <w:ind w:right="20" w:firstLine="720"/>
        <w:spacing w:after="0" w:line="252" w:lineRule="auto"/>
        <w:tabs>
          <w:tab w:leader="none" w:pos="99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47" w:lineRule="exact"/>
        <w:rPr>
          <w:rFonts w:ascii="Times New Roman" w:cs="Times New Roman" w:eastAsia="Times New Roman" w:hAnsi="Times New Roman"/>
          <w:sz w:val="22"/>
          <w:szCs w:val="22"/>
          <w:color w:val="auto"/>
        </w:rPr>
      </w:pPr>
    </w:p>
    <w:p>
      <w:pPr>
        <w:jc w:val="both"/>
        <w:ind w:firstLine="720"/>
        <w:spacing w:after="0" w:line="257" w:lineRule="auto"/>
        <w:tabs>
          <w:tab w:leader="none" w:pos="103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4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741045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left="916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on October 21, 2026.</w:t>
      </w:r>
    </w:p>
    <w:p>
      <w:pPr>
        <w:spacing w:after="0" w:line="200" w:lineRule="exact"/>
        <w:rPr>
          <w:sz w:val="20"/>
          <w:szCs w:val="20"/>
          <w:color w:val="auto"/>
        </w:rPr>
      </w:pP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Howard Liang</w:t>
      </w:r>
    </w:p>
    <w:p>
      <w:pPr>
        <w:spacing w:after="0" w:line="2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Print Name:  Howard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91503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915035" cy="9525"/>
                    </a:xfrm>
                    <a:prstGeom prst="rect">
                      <a:avLst/>
                    </a:prstGeom>
                    <a:noFill/>
                  </pic:spPr>
                </pic:pic>
              </a:graphicData>
            </a:graphic>
          </wp:anchor>
        </w:drawing>
      </w:r>
    </w:p>
    <w:sectPr>
      <w:pgSz w:w="11900" w:h="16838" w:orient="portrait"/>
      <w:cols w:equalWidth="0" w:num="1">
        <w:col w:w="10220"/>
      </w:cols>
      <w:pgMar w:left="120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63427" TargetMode="External"/><Relationship Id="rId11" Type="http://schemas.openxmlformats.org/officeDocument/2006/relationships/hyperlink" Target="http://www.sec.gov/cgi-bin/browse-edgar?action=getcompany&amp;CIK=00020449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2026-10-29T16:50:59Z</dcterms:created>
  <dcterms:modified xsi:type="dcterms:W3CDTF">2026-10-29T16:50:59Z</dcterms:modified>
</cp:coreProperties>
</file>